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2CD" w:rsidRPr="004E1BD9" w:rsidRDefault="00BF000B" w:rsidP="00116B0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E1BD9">
        <w:rPr>
          <w:rFonts w:ascii="Times New Roman" w:hAnsi="Times New Roman" w:cs="Times New Roman"/>
          <w:b/>
          <w:sz w:val="32"/>
          <w:szCs w:val="32"/>
        </w:rPr>
        <w:t xml:space="preserve">Удмуртия </w:t>
      </w:r>
      <w:r w:rsidR="003C0410">
        <w:rPr>
          <w:rFonts w:ascii="Times New Roman" w:hAnsi="Times New Roman" w:cs="Times New Roman"/>
          <w:b/>
          <w:sz w:val="32"/>
          <w:szCs w:val="32"/>
        </w:rPr>
        <w:t xml:space="preserve">стала </w:t>
      </w:r>
      <w:r w:rsidRPr="004E1BD9">
        <w:rPr>
          <w:rFonts w:ascii="Times New Roman" w:hAnsi="Times New Roman" w:cs="Times New Roman"/>
          <w:b/>
          <w:sz w:val="32"/>
          <w:szCs w:val="32"/>
        </w:rPr>
        <w:t>экспортир</w:t>
      </w:r>
      <w:r w:rsidR="003C0410">
        <w:rPr>
          <w:rFonts w:ascii="Times New Roman" w:hAnsi="Times New Roman" w:cs="Times New Roman"/>
          <w:b/>
          <w:sz w:val="32"/>
          <w:szCs w:val="32"/>
        </w:rPr>
        <w:t>овать</w:t>
      </w:r>
      <w:r w:rsidRPr="004E1BD9">
        <w:rPr>
          <w:rFonts w:ascii="Times New Roman" w:hAnsi="Times New Roman" w:cs="Times New Roman"/>
          <w:b/>
          <w:sz w:val="32"/>
          <w:szCs w:val="32"/>
        </w:rPr>
        <w:t xml:space="preserve"> больше </w:t>
      </w:r>
      <w:r w:rsidR="006856DF" w:rsidRPr="004E1BD9">
        <w:rPr>
          <w:rFonts w:ascii="Times New Roman" w:hAnsi="Times New Roman" w:cs="Times New Roman"/>
          <w:b/>
          <w:sz w:val="32"/>
          <w:szCs w:val="32"/>
        </w:rPr>
        <w:t>автомобилей</w:t>
      </w:r>
    </w:p>
    <w:p w:rsidR="004F7EA1" w:rsidRPr="004334F3" w:rsidRDefault="00560BFA" w:rsidP="00017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017535">
        <w:rPr>
          <w:rFonts w:ascii="Times New Roman" w:hAnsi="Times New Roman" w:cs="Times New Roman"/>
          <w:sz w:val="28"/>
          <w:szCs w:val="28"/>
        </w:rPr>
        <w:t>январ</w:t>
      </w:r>
      <w:r>
        <w:rPr>
          <w:rFonts w:ascii="Times New Roman" w:hAnsi="Times New Roman" w:cs="Times New Roman"/>
          <w:sz w:val="28"/>
          <w:szCs w:val="28"/>
        </w:rPr>
        <w:t>е</w:t>
      </w:r>
      <w:r w:rsidR="00017535">
        <w:rPr>
          <w:rFonts w:ascii="Times New Roman" w:hAnsi="Times New Roman" w:cs="Times New Roman"/>
          <w:sz w:val="28"/>
          <w:szCs w:val="28"/>
        </w:rPr>
        <w:t>-сентябр</w:t>
      </w:r>
      <w:r>
        <w:rPr>
          <w:rFonts w:ascii="Times New Roman" w:hAnsi="Times New Roman" w:cs="Times New Roman"/>
          <w:sz w:val="28"/>
          <w:szCs w:val="28"/>
        </w:rPr>
        <w:t>е</w:t>
      </w:r>
      <w:r w:rsidR="00017535">
        <w:rPr>
          <w:rFonts w:ascii="Times New Roman" w:hAnsi="Times New Roman" w:cs="Times New Roman"/>
          <w:sz w:val="28"/>
          <w:szCs w:val="28"/>
        </w:rPr>
        <w:t xml:space="preserve"> 201</w:t>
      </w:r>
      <w:r w:rsidR="003443EA">
        <w:rPr>
          <w:rFonts w:ascii="Times New Roman" w:hAnsi="Times New Roman" w:cs="Times New Roman"/>
          <w:sz w:val="28"/>
          <w:szCs w:val="28"/>
        </w:rPr>
        <w:t>9</w:t>
      </w:r>
      <w:r w:rsidR="00B90E2B">
        <w:rPr>
          <w:rFonts w:ascii="Times New Roman" w:hAnsi="Times New Roman" w:cs="Times New Roman"/>
          <w:sz w:val="28"/>
          <w:szCs w:val="28"/>
        </w:rPr>
        <w:t> </w:t>
      </w:r>
      <w:r w:rsidR="00017535">
        <w:rPr>
          <w:rFonts w:ascii="Times New Roman" w:hAnsi="Times New Roman" w:cs="Times New Roman"/>
          <w:sz w:val="28"/>
          <w:szCs w:val="28"/>
        </w:rPr>
        <w:t>г</w:t>
      </w:r>
      <w:r w:rsidR="004334F3">
        <w:rPr>
          <w:rFonts w:ascii="Times New Roman" w:hAnsi="Times New Roman" w:cs="Times New Roman"/>
          <w:sz w:val="28"/>
          <w:szCs w:val="28"/>
        </w:rPr>
        <w:t>.</w:t>
      </w:r>
      <w:r w:rsidR="00017535">
        <w:rPr>
          <w:rFonts w:ascii="Times New Roman" w:hAnsi="Times New Roman" w:cs="Times New Roman"/>
          <w:sz w:val="28"/>
          <w:szCs w:val="28"/>
        </w:rPr>
        <w:t xml:space="preserve"> </w:t>
      </w:r>
      <w:r w:rsidR="009245CF">
        <w:rPr>
          <w:rFonts w:ascii="Times New Roman" w:hAnsi="Times New Roman" w:cs="Times New Roman"/>
          <w:sz w:val="28"/>
          <w:szCs w:val="28"/>
        </w:rPr>
        <w:t>внешне</w:t>
      </w:r>
      <w:r w:rsidR="009D0997">
        <w:rPr>
          <w:rFonts w:ascii="Times New Roman" w:hAnsi="Times New Roman" w:cs="Times New Roman"/>
          <w:sz w:val="28"/>
          <w:szCs w:val="28"/>
        </w:rPr>
        <w:t xml:space="preserve">торговый </w:t>
      </w:r>
      <w:r w:rsidR="00017535">
        <w:rPr>
          <w:rFonts w:ascii="Times New Roman" w:hAnsi="Times New Roman" w:cs="Times New Roman"/>
          <w:sz w:val="28"/>
          <w:szCs w:val="28"/>
        </w:rPr>
        <w:t>оборот Удмуртии увеличился на 15% по сравнению с аналогичным периодом 201</w:t>
      </w:r>
      <w:r w:rsidR="003443EA">
        <w:rPr>
          <w:rFonts w:ascii="Times New Roman" w:hAnsi="Times New Roman" w:cs="Times New Roman"/>
          <w:sz w:val="28"/>
          <w:szCs w:val="28"/>
        </w:rPr>
        <w:t>8</w:t>
      </w:r>
      <w:r w:rsidR="00B90E2B">
        <w:rPr>
          <w:rFonts w:ascii="Times New Roman" w:hAnsi="Times New Roman" w:cs="Times New Roman"/>
          <w:sz w:val="28"/>
          <w:szCs w:val="28"/>
        </w:rPr>
        <w:t> </w:t>
      </w:r>
      <w:r w:rsidR="00017535">
        <w:rPr>
          <w:rFonts w:ascii="Times New Roman" w:hAnsi="Times New Roman" w:cs="Times New Roman"/>
          <w:sz w:val="28"/>
          <w:szCs w:val="28"/>
        </w:rPr>
        <w:t>г</w:t>
      </w:r>
      <w:r w:rsidR="004334F3">
        <w:rPr>
          <w:rFonts w:ascii="Times New Roman" w:hAnsi="Times New Roman" w:cs="Times New Roman"/>
          <w:sz w:val="28"/>
          <w:szCs w:val="28"/>
        </w:rPr>
        <w:t>.</w:t>
      </w:r>
      <w:r w:rsidR="00017535">
        <w:rPr>
          <w:rFonts w:ascii="Times New Roman" w:hAnsi="Times New Roman" w:cs="Times New Roman"/>
          <w:sz w:val="28"/>
          <w:szCs w:val="28"/>
        </w:rPr>
        <w:t xml:space="preserve"> и составил 578</w:t>
      </w:r>
      <w:r w:rsidR="003443EA">
        <w:rPr>
          <w:rFonts w:ascii="Times New Roman" w:hAnsi="Times New Roman" w:cs="Times New Roman"/>
          <w:sz w:val="28"/>
          <w:szCs w:val="28"/>
        </w:rPr>
        <w:t>,4</w:t>
      </w:r>
      <w:r w:rsidR="00017535">
        <w:rPr>
          <w:rFonts w:ascii="Times New Roman" w:hAnsi="Times New Roman" w:cs="Times New Roman"/>
          <w:sz w:val="28"/>
          <w:szCs w:val="28"/>
        </w:rPr>
        <w:t xml:space="preserve"> млн. долларов США.</w:t>
      </w:r>
      <w:r w:rsidR="00C275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0248" w:rsidRDefault="00E85E14" w:rsidP="00017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2651760</wp:posOffset>
            </wp:positionV>
            <wp:extent cx="3381375" cy="2171700"/>
            <wp:effectExtent l="19050" t="0" r="0" b="0"/>
            <wp:wrapSquare wrapText="bothSides"/>
            <wp:docPr id="1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anchor>
        </w:drawing>
      </w:r>
      <w:r w:rsidR="000631B6">
        <w:rPr>
          <w:rFonts w:ascii="Times New Roman" w:hAnsi="Times New Roman" w:cs="Times New Roman"/>
          <w:sz w:val="28"/>
          <w:szCs w:val="28"/>
        </w:rPr>
        <w:t>Объем продукции, отправленной п</w:t>
      </w:r>
      <w:r w:rsidR="009D0997">
        <w:rPr>
          <w:rFonts w:ascii="Times New Roman" w:hAnsi="Times New Roman" w:cs="Times New Roman"/>
          <w:sz w:val="28"/>
          <w:szCs w:val="28"/>
        </w:rPr>
        <w:t xml:space="preserve">редприятиями республики за </w:t>
      </w:r>
      <w:r w:rsidR="00BE6C30">
        <w:rPr>
          <w:rFonts w:ascii="Times New Roman" w:hAnsi="Times New Roman" w:cs="Times New Roman"/>
          <w:sz w:val="28"/>
          <w:szCs w:val="28"/>
        </w:rPr>
        <w:t>границу</w:t>
      </w:r>
      <w:r w:rsidR="000631B6">
        <w:rPr>
          <w:rFonts w:ascii="Times New Roman" w:hAnsi="Times New Roman" w:cs="Times New Roman"/>
          <w:sz w:val="28"/>
          <w:szCs w:val="28"/>
        </w:rPr>
        <w:t>, составил в денежном выражении</w:t>
      </w:r>
      <w:r w:rsidR="004334F3">
        <w:rPr>
          <w:rFonts w:ascii="Times New Roman" w:hAnsi="Times New Roman" w:cs="Times New Roman"/>
          <w:sz w:val="28"/>
          <w:szCs w:val="28"/>
        </w:rPr>
        <w:t xml:space="preserve"> 291,7 млн. долларов США</w:t>
      </w:r>
      <w:r w:rsidR="009D0997">
        <w:rPr>
          <w:rFonts w:ascii="Times New Roman" w:hAnsi="Times New Roman" w:cs="Times New Roman"/>
          <w:sz w:val="28"/>
          <w:szCs w:val="28"/>
        </w:rPr>
        <w:t xml:space="preserve"> – это</w:t>
      </w:r>
      <w:r w:rsidR="004334F3">
        <w:rPr>
          <w:rFonts w:ascii="Times New Roman" w:hAnsi="Times New Roman" w:cs="Times New Roman"/>
          <w:sz w:val="28"/>
          <w:szCs w:val="28"/>
        </w:rPr>
        <w:t xml:space="preserve"> </w:t>
      </w:r>
      <w:r w:rsidR="00693AC9">
        <w:rPr>
          <w:rFonts w:ascii="Times New Roman" w:hAnsi="Times New Roman" w:cs="Times New Roman"/>
          <w:sz w:val="28"/>
          <w:szCs w:val="28"/>
        </w:rPr>
        <w:t>почти на треть (</w:t>
      </w:r>
      <w:r w:rsidR="004F7EA1">
        <w:rPr>
          <w:rFonts w:ascii="Times New Roman" w:hAnsi="Times New Roman" w:cs="Times New Roman"/>
          <w:sz w:val="28"/>
          <w:szCs w:val="28"/>
        </w:rPr>
        <w:t>н</w:t>
      </w:r>
      <w:r w:rsidR="009D0997">
        <w:rPr>
          <w:rFonts w:ascii="Times New Roman" w:hAnsi="Times New Roman" w:cs="Times New Roman"/>
          <w:sz w:val="28"/>
          <w:szCs w:val="28"/>
        </w:rPr>
        <w:t>а 31%</w:t>
      </w:r>
      <w:r w:rsidR="00693AC9">
        <w:rPr>
          <w:rFonts w:ascii="Times New Roman" w:hAnsi="Times New Roman" w:cs="Times New Roman"/>
          <w:sz w:val="28"/>
          <w:szCs w:val="28"/>
        </w:rPr>
        <w:t>)</w:t>
      </w:r>
      <w:r w:rsidR="009D0997">
        <w:rPr>
          <w:rFonts w:ascii="Times New Roman" w:hAnsi="Times New Roman" w:cs="Times New Roman"/>
          <w:sz w:val="28"/>
          <w:szCs w:val="28"/>
        </w:rPr>
        <w:t xml:space="preserve"> больше</w:t>
      </w:r>
      <w:r w:rsidR="004F7EA1">
        <w:rPr>
          <w:rFonts w:ascii="Times New Roman" w:hAnsi="Times New Roman" w:cs="Times New Roman"/>
          <w:sz w:val="28"/>
          <w:szCs w:val="28"/>
        </w:rPr>
        <w:t>, чем в предыдущем году</w:t>
      </w:r>
      <w:proofErr w:type="gramStart"/>
      <w:r w:rsidR="00BF54D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C131C">
        <w:rPr>
          <w:rFonts w:ascii="Times New Roman" w:hAnsi="Times New Roman" w:cs="Times New Roman"/>
          <w:sz w:val="28"/>
          <w:szCs w:val="28"/>
        </w:rPr>
        <w:t xml:space="preserve"> </w:t>
      </w:r>
      <w:r w:rsidR="009E1E4F">
        <w:rPr>
          <w:rFonts w:ascii="Times New Roman" w:hAnsi="Times New Roman" w:cs="Times New Roman"/>
          <w:sz w:val="28"/>
          <w:szCs w:val="28"/>
        </w:rPr>
        <w:t>Существенно</w:t>
      </w:r>
      <w:r w:rsidR="006C131C">
        <w:rPr>
          <w:rFonts w:ascii="Times New Roman" w:hAnsi="Times New Roman" w:cs="Times New Roman"/>
          <w:sz w:val="28"/>
          <w:szCs w:val="28"/>
        </w:rPr>
        <w:t xml:space="preserve"> увеличился экспорт машиностроительной продукции.</w:t>
      </w:r>
      <w:r w:rsidR="003443EA">
        <w:rPr>
          <w:rFonts w:ascii="Times New Roman" w:hAnsi="Times New Roman" w:cs="Times New Roman"/>
          <w:sz w:val="28"/>
          <w:szCs w:val="28"/>
        </w:rPr>
        <w:t xml:space="preserve"> </w:t>
      </w:r>
      <w:r w:rsidR="000631B6">
        <w:rPr>
          <w:rFonts w:ascii="Times New Roman" w:hAnsi="Times New Roman" w:cs="Times New Roman"/>
          <w:sz w:val="28"/>
          <w:szCs w:val="28"/>
        </w:rPr>
        <w:t xml:space="preserve">К </w:t>
      </w:r>
      <w:r w:rsidR="009D0997">
        <w:rPr>
          <w:rFonts w:ascii="Times New Roman" w:hAnsi="Times New Roman" w:cs="Times New Roman"/>
          <w:sz w:val="28"/>
          <w:szCs w:val="28"/>
        </w:rPr>
        <w:t>пример</w:t>
      </w:r>
      <w:r w:rsidR="000631B6">
        <w:rPr>
          <w:rFonts w:ascii="Times New Roman" w:hAnsi="Times New Roman" w:cs="Times New Roman"/>
          <w:sz w:val="28"/>
          <w:szCs w:val="28"/>
        </w:rPr>
        <w:t>у</w:t>
      </w:r>
      <w:r w:rsidR="009D0997">
        <w:rPr>
          <w:rFonts w:ascii="Times New Roman" w:hAnsi="Times New Roman" w:cs="Times New Roman"/>
          <w:sz w:val="28"/>
          <w:szCs w:val="28"/>
        </w:rPr>
        <w:t>,</w:t>
      </w:r>
      <w:r w:rsidR="000631B6">
        <w:rPr>
          <w:rFonts w:ascii="Times New Roman" w:hAnsi="Times New Roman" w:cs="Times New Roman"/>
          <w:sz w:val="28"/>
          <w:szCs w:val="28"/>
        </w:rPr>
        <w:t xml:space="preserve"> за три квартала 2019</w:t>
      </w:r>
      <w:r w:rsidR="00022C6C">
        <w:rPr>
          <w:rFonts w:ascii="Times New Roman" w:hAnsi="Times New Roman" w:cs="Times New Roman"/>
          <w:sz w:val="28"/>
          <w:szCs w:val="28"/>
        </w:rPr>
        <w:t> </w:t>
      </w:r>
      <w:r w:rsidR="000631B6">
        <w:rPr>
          <w:rFonts w:ascii="Times New Roman" w:hAnsi="Times New Roman" w:cs="Times New Roman"/>
          <w:sz w:val="28"/>
          <w:szCs w:val="28"/>
        </w:rPr>
        <w:t xml:space="preserve">г. </w:t>
      </w:r>
      <w:r w:rsidR="00406A04">
        <w:rPr>
          <w:rFonts w:ascii="Times New Roman" w:hAnsi="Times New Roman" w:cs="Times New Roman"/>
          <w:sz w:val="28"/>
          <w:szCs w:val="28"/>
        </w:rPr>
        <w:t xml:space="preserve">за рубеж </w:t>
      </w:r>
      <w:r w:rsidR="000631B6">
        <w:rPr>
          <w:rFonts w:ascii="Times New Roman" w:hAnsi="Times New Roman" w:cs="Times New Roman"/>
          <w:sz w:val="28"/>
          <w:szCs w:val="28"/>
        </w:rPr>
        <w:t>было</w:t>
      </w:r>
      <w:r w:rsidR="00406A04">
        <w:rPr>
          <w:rFonts w:ascii="Times New Roman" w:hAnsi="Times New Roman" w:cs="Times New Roman"/>
          <w:sz w:val="28"/>
          <w:szCs w:val="28"/>
        </w:rPr>
        <w:t xml:space="preserve"> отправлено</w:t>
      </w:r>
      <w:r w:rsidR="000631B6">
        <w:rPr>
          <w:rFonts w:ascii="Times New Roman" w:hAnsi="Times New Roman" w:cs="Times New Roman"/>
          <w:sz w:val="28"/>
          <w:szCs w:val="28"/>
        </w:rPr>
        <w:t xml:space="preserve"> 5120</w:t>
      </w:r>
      <w:r w:rsidR="009D0997">
        <w:rPr>
          <w:rFonts w:ascii="Times New Roman" w:hAnsi="Times New Roman" w:cs="Times New Roman"/>
          <w:sz w:val="28"/>
          <w:szCs w:val="28"/>
        </w:rPr>
        <w:t xml:space="preserve"> легковых автомобилей</w:t>
      </w:r>
      <w:r w:rsidR="006856DF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693AC9">
        <w:rPr>
          <w:rFonts w:ascii="Times New Roman" w:hAnsi="Times New Roman" w:cs="Times New Roman"/>
          <w:sz w:val="28"/>
          <w:szCs w:val="28"/>
        </w:rPr>
        <w:t>более</w:t>
      </w:r>
      <w:r w:rsidR="006856DF">
        <w:rPr>
          <w:rFonts w:ascii="Times New Roman" w:hAnsi="Times New Roman" w:cs="Times New Roman"/>
          <w:sz w:val="28"/>
          <w:szCs w:val="28"/>
        </w:rPr>
        <w:t xml:space="preserve"> 50 млн. долларов США</w:t>
      </w:r>
      <w:r w:rsidR="00405D0C">
        <w:rPr>
          <w:rFonts w:ascii="Times New Roman" w:hAnsi="Times New Roman" w:cs="Times New Roman"/>
          <w:sz w:val="28"/>
          <w:szCs w:val="28"/>
        </w:rPr>
        <w:t xml:space="preserve">, что </w:t>
      </w:r>
      <w:r w:rsidR="00406A04">
        <w:rPr>
          <w:rFonts w:ascii="Times New Roman" w:hAnsi="Times New Roman" w:cs="Times New Roman"/>
          <w:sz w:val="28"/>
          <w:szCs w:val="28"/>
        </w:rPr>
        <w:t xml:space="preserve">в 2,1 раза </w:t>
      </w:r>
      <w:r w:rsidR="00405D0C">
        <w:rPr>
          <w:rFonts w:ascii="Times New Roman" w:hAnsi="Times New Roman" w:cs="Times New Roman"/>
          <w:sz w:val="28"/>
          <w:szCs w:val="28"/>
        </w:rPr>
        <w:t>превышает объем экспорта легковых машин за</w:t>
      </w:r>
      <w:r w:rsidR="000631B6">
        <w:rPr>
          <w:rFonts w:ascii="Times New Roman" w:hAnsi="Times New Roman" w:cs="Times New Roman"/>
          <w:sz w:val="28"/>
          <w:szCs w:val="28"/>
        </w:rPr>
        <w:t xml:space="preserve"> январ</w:t>
      </w:r>
      <w:r w:rsidR="00405D0C">
        <w:rPr>
          <w:rFonts w:ascii="Times New Roman" w:hAnsi="Times New Roman" w:cs="Times New Roman"/>
          <w:sz w:val="28"/>
          <w:szCs w:val="28"/>
        </w:rPr>
        <w:t>ь</w:t>
      </w:r>
      <w:r w:rsidR="000631B6">
        <w:rPr>
          <w:rFonts w:ascii="Times New Roman" w:hAnsi="Times New Roman" w:cs="Times New Roman"/>
          <w:sz w:val="28"/>
          <w:szCs w:val="28"/>
        </w:rPr>
        <w:t>-сентябр</w:t>
      </w:r>
      <w:r w:rsidR="00405D0C">
        <w:rPr>
          <w:rFonts w:ascii="Times New Roman" w:hAnsi="Times New Roman" w:cs="Times New Roman"/>
          <w:sz w:val="28"/>
          <w:szCs w:val="28"/>
        </w:rPr>
        <w:t>ь</w:t>
      </w:r>
      <w:r w:rsidR="00406A04">
        <w:rPr>
          <w:rFonts w:ascii="Times New Roman" w:hAnsi="Times New Roman" w:cs="Times New Roman"/>
          <w:sz w:val="28"/>
          <w:szCs w:val="28"/>
        </w:rPr>
        <w:t xml:space="preserve"> 2018 года</w:t>
      </w:r>
      <w:r w:rsidR="000631B6">
        <w:rPr>
          <w:rFonts w:ascii="Times New Roman" w:hAnsi="Times New Roman" w:cs="Times New Roman"/>
          <w:sz w:val="28"/>
          <w:szCs w:val="28"/>
        </w:rPr>
        <w:t>.</w:t>
      </w:r>
      <w:r w:rsidR="00D564EC">
        <w:rPr>
          <w:rFonts w:ascii="Times New Roman" w:hAnsi="Times New Roman" w:cs="Times New Roman"/>
          <w:sz w:val="28"/>
          <w:szCs w:val="28"/>
        </w:rPr>
        <w:t xml:space="preserve"> Более половины автомобилей было </w:t>
      </w:r>
      <w:r w:rsidR="00BF3501">
        <w:rPr>
          <w:rFonts w:ascii="Times New Roman" w:hAnsi="Times New Roman" w:cs="Times New Roman"/>
          <w:sz w:val="28"/>
          <w:szCs w:val="28"/>
        </w:rPr>
        <w:t>вывезено</w:t>
      </w:r>
      <w:r w:rsidR="00D564EC">
        <w:rPr>
          <w:rFonts w:ascii="Times New Roman" w:hAnsi="Times New Roman" w:cs="Times New Roman"/>
          <w:sz w:val="28"/>
          <w:szCs w:val="28"/>
        </w:rPr>
        <w:t xml:space="preserve"> в Узбекистан (</w:t>
      </w:r>
      <w:r w:rsidR="003D1E9D">
        <w:rPr>
          <w:rFonts w:ascii="Times New Roman" w:hAnsi="Times New Roman" w:cs="Times New Roman"/>
          <w:sz w:val="28"/>
          <w:szCs w:val="28"/>
        </w:rPr>
        <w:t>2950 авто</w:t>
      </w:r>
      <w:r w:rsidR="00D564EC">
        <w:rPr>
          <w:rFonts w:ascii="Times New Roman" w:hAnsi="Times New Roman" w:cs="Times New Roman"/>
          <w:sz w:val="28"/>
          <w:szCs w:val="28"/>
        </w:rPr>
        <w:t>)</w:t>
      </w:r>
      <w:r w:rsidR="003D1E9D">
        <w:rPr>
          <w:rFonts w:ascii="Times New Roman" w:hAnsi="Times New Roman" w:cs="Times New Roman"/>
          <w:sz w:val="28"/>
          <w:szCs w:val="28"/>
        </w:rPr>
        <w:t xml:space="preserve">. Среди стран дальнего зарубежья </w:t>
      </w:r>
      <w:r w:rsidR="00022C6C">
        <w:rPr>
          <w:rFonts w:ascii="Times New Roman" w:hAnsi="Times New Roman" w:cs="Times New Roman"/>
          <w:sz w:val="28"/>
          <w:szCs w:val="28"/>
        </w:rPr>
        <w:t>значительное</w:t>
      </w:r>
      <w:r w:rsidR="00405D0C">
        <w:rPr>
          <w:rFonts w:ascii="Times New Roman" w:hAnsi="Times New Roman" w:cs="Times New Roman"/>
          <w:sz w:val="28"/>
          <w:szCs w:val="28"/>
        </w:rPr>
        <w:t xml:space="preserve"> количество машин было экспортировано</w:t>
      </w:r>
      <w:r w:rsidR="003D1E9D">
        <w:rPr>
          <w:rFonts w:ascii="Times New Roman" w:hAnsi="Times New Roman" w:cs="Times New Roman"/>
          <w:sz w:val="28"/>
          <w:szCs w:val="28"/>
        </w:rPr>
        <w:t xml:space="preserve"> в </w:t>
      </w:r>
      <w:r w:rsidR="00995A7A">
        <w:rPr>
          <w:rFonts w:ascii="Times New Roman" w:hAnsi="Times New Roman" w:cs="Times New Roman"/>
          <w:sz w:val="28"/>
          <w:szCs w:val="28"/>
        </w:rPr>
        <w:t>Латвию (750) и Словакию (624).</w:t>
      </w:r>
    </w:p>
    <w:p w:rsidR="00017535" w:rsidRDefault="003443EA" w:rsidP="000175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</w:t>
      </w:r>
      <w:r w:rsidR="00560BFA">
        <w:rPr>
          <w:rFonts w:ascii="Times New Roman" w:hAnsi="Times New Roman" w:cs="Times New Roman"/>
          <w:sz w:val="28"/>
          <w:szCs w:val="28"/>
        </w:rPr>
        <w:t>импорта</w:t>
      </w:r>
      <w:r w:rsidR="00BE6C30">
        <w:rPr>
          <w:rFonts w:ascii="Times New Roman" w:hAnsi="Times New Roman" w:cs="Times New Roman"/>
          <w:sz w:val="28"/>
          <w:szCs w:val="28"/>
        </w:rPr>
        <w:t xml:space="preserve"> увеличился не </w:t>
      </w:r>
      <w:r w:rsidR="00022C6C">
        <w:rPr>
          <w:rFonts w:ascii="Times New Roman" w:hAnsi="Times New Roman" w:cs="Times New Roman"/>
          <w:sz w:val="28"/>
          <w:szCs w:val="28"/>
        </w:rPr>
        <w:t xml:space="preserve">столь существенно </w:t>
      </w:r>
      <w:r w:rsidR="00BE6C30">
        <w:rPr>
          <w:rFonts w:ascii="Times New Roman" w:hAnsi="Times New Roman" w:cs="Times New Roman"/>
          <w:sz w:val="28"/>
          <w:szCs w:val="28"/>
        </w:rPr>
        <w:t xml:space="preserve">(на </w:t>
      </w:r>
      <w:r>
        <w:rPr>
          <w:rFonts w:ascii="Times New Roman" w:hAnsi="Times New Roman" w:cs="Times New Roman"/>
          <w:sz w:val="28"/>
          <w:szCs w:val="28"/>
        </w:rPr>
        <w:t>2% по сравнен</w:t>
      </w:r>
      <w:r w:rsidR="00221FE3">
        <w:rPr>
          <w:rFonts w:ascii="Times New Roman" w:hAnsi="Times New Roman" w:cs="Times New Roman"/>
          <w:sz w:val="28"/>
          <w:szCs w:val="28"/>
        </w:rPr>
        <w:t>ию с январем-сентябрем 2018</w:t>
      </w:r>
      <w:r w:rsidR="00221FE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BE6C30">
        <w:rPr>
          <w:rFonts w:ascii="Times New Roman" w:hAnsi="Times New Roman" w:cs="Times New Roman"/>
          <w:sz w:val="28"/>
          <w:szCs w:val="28"/>
        </w:rPr>
        <w:t>г.)</w:t>
      </w:r>
      <w:r>
        <w:rPr>
          <w:rFonts w:ascii="Times New Roman" w:hAnsi="Times New Roman" w:cs="Times New Roman"/>
          <w:sz w:val="28"/>
          <w:szCs w:val="28"/>
        </w:rPr>
        <w:t xml:space="preserve"> и составил 286,7</w:t>
      </w:r>
      <w:r w:rsidR="00BF54DD">
        <w:rPr>
          <w:rFonts w:ascii="Times New Roman" w:hAnsi="Times New Roman" w:cs="Times New Roman"/>
          <w:sz w:val="28"/>
          <w:szCs w:val="28"/>
        </w:rPr>
        <w:t xml:space="preserve"> млн. долларов США.</w:t>
      </w:r>
      <w:r w:rsidR="009245CF">
        <w:rPr>
          <w:rFonts w:ascii="Times New Roman" w:hAnsi="Times New Roman" w:cs="Times New Roman"/>
          <w:sz w:val="28"/>
          <w:szCs w:val="28"/>
        </w:rPr>
        <w:t xml:space="preserve"> </w:t>
      </w:r>
      <w:r w:rsidR="00405D0C">
        <w:rPr>
          <w:rFonts w:ascii="Times New Roman" w:hAnsi="Times New Roman" w:cs="Times New Roman"/>
          <w:sz w:val="28"/>
          <w:szCs w:val="28"/>
        </w:rPr>
        <w:t xml:space="preserve">Основными </w:t>
      </w:r>
      <w:r w:rsidR="00560BFA">
        <w:rPr>
          <w:rFonts w:ascii="Times New Roman" w:hAnsi="Times New Roman" w:cs="Times New Roman"/>
          <w:sz w:val="28"/>
          <w:szCs w:val="28"/>
        </w:rPr>
        <w:t xml:space="preserve">странами-импортерами стали </w:t>
      </w:r>
      <w:r w:rsidR="00405D0C">
        <w:rPr>
          <w:rFonts w:ascii="Times New Roman" w:hAnsi="Times New Roman" w:cs="Times New Roman"/>
          <w:sz w:val="28"/>
          <w:szCs w:val="28"/>
        </w:rPr>
        <w:t>Кита</w:t>
      </w:r>
      <w:r w:rsidR="00560BFA">
        <w:rPr>
          <w:rFonts w:ascii="Times New Roman" w:hAnsi="Times New Roman" w:cs="Times New Roman"/>
          <w:sz w:val="28"/>
          <w:szCs w:val="28"/>
        </w:rPr>
        <w:t>й и Польша.</w:t>
      </w:r>
      <w:r w:rsidR="00405D0C">
        <w:rPr>
          <w:rFonts w:ascii="Times New Roman" w:hAnsi="Times New Roman" w:cs="Times New Roman"/>
          <w:sz w:val="28"/>
          <w:szCs w:val="28"/>
        </w:rPr>
        <w:t xml:space="preserve"> </w:t>
      </w:r>
      <w:r w:rsidR="00560BFA">
        <w:rPr>
          <w:rFonts w:ascii="Times New Roman" w:hAnsi="Times New Roman" w:cs="Times New Roman"/>
          <w:sz w:val="28"/>
          <w:szCs w:val="28"/>
        </w:rPr>
        <w:t xml:space="preserve">Объемы поставок из этих стран составили </w:t>
      </w:r>
      <w:r w:rsidR="00405D0C">
        <w:rPr>
          <w:rFonts w:ascii="Times New Roman" w:hAnsi="Times New Roman" w:cs="Times New Roman"/>
          <w:sz w:val="28"/>
          <w:szCs w:val="28"/>
        </w:rPr>
        <w:t>19% и 12% соответс</w:t>
      </w:r>
      <w:r w:rsidR="00711795">
        <w:rPr>
          <w:rFonts w:ascii="Times New Roman" w:hAnsi="Times New Roman" w:cs="Times New Roman"/>
          <w:sz w:val="28"/>
          <w:szCs w:val="28"/>
        </w:rPr>
        <w:t>твенно</w:t>
      </w:r>
      <w:r w:rsidR="00560BFA">
        <w:rPr>
          <w:rFonts w:ascii="Times New Roman" w:hAnsi="Times New Roman" w:cs="Times New Roman"/>
          <w:sz w:val="28"/>
          <w:szCs w:val="28"/>
        </w:rPr>
        <w:t xml:space="preserve"> от</w:t>
      </w:r>
      <w:r w:rsidR="00711795">
        <w:rPr>
          <w:rFonts w:ascii="Times New Roman" w:hAnsi="Times New Roman" w:cs="Times New Roman"/>
          <w:sz w:val="28"/>
          <w:szCs w:val="28"/>
        </w:rPr>
        <w:t xml:space="preserve"> общего объема </w:t>
      </w:r>
      <w:r w:rsidR="00560BFA">
        <w:rPr>
          <w:rFonts w:ascii="Times New Roman" w:hAnsi="Times New Roman" w:cs="Times New Roman"/>
          <w:sz w:val="28"/>
          <w:szCs w:val="28"/>
        </w:rPr>
        <w:t>ввезенной из-за границы</w:t>
      </w:r>
      <w:r w:rsidR="00711795">
        <w:rPr>
          <w:rFonts w:ascii="Times New Roman" w:hAnsi="Times New Roman" w:cs="Times New Roman"/>
          <w:sz w:val="28"/>
          <w:szCs w:val="28"/>
        </w:rPr>
        <w:t xml:space="preserve"> продукции.</w:t>
      </w:r>
    </w:p>
    <w:sectPr w:rsidR="00017535" w:rsidSect="001D7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D2E88"/>
    <w:rsid w:val="00017535"/>
    <w:rsid w:val="00020775"/>
    <w:rsid w:val="00022C6C"/>
    <w:rsid w:val="00027775"/>
    <w:rsid w:val="000631B6"/>
    <w:rsid w:val="000718FD"/>
    <w:rsid w:val="00074241"/>
    <w:rsid w:val="000B3969"/>
    <w:rsid w:val="00116B09"/>
    <w:rsid w:val="0017269D"/>
    <w:rsid w:val="001832CD"/>
    <w:rsid w:val="001D7265"/>
    <w:rsid w:val="00221FE3"/>
    <w:rsid w:val="00237480"/>
    <w:rsid w:val="002564FE"/>
    <w:rsid w:val="0026296B"/>
    <w:rsid w:val="002854D3"/>
    <w:rsid w:val="002935F9"/>
    <w:rsid w:val="0029530F"/>
    <w:rsid w:val="002C4AA5"/>
    <w:rsid w:val="002D7EC0"/>
    <w:rsid w:val="002E506C"/>
    <w:rsid w:val="003032D1"/>
    <w:rsid w:val="003049BF"/>
    <w:rsid w:val="00323962"/>
    <w:rsid w:val="003443EA"/>
    <w:rsid w:val="0037218D"/>
    <w:rsid w:val="003B66CA"/>
    <w:rsid w:val="003C0410"/>
    <w:rsid w:val="003D1E9D"/>
    <w:rsid w:val="003E4BD1"/>
    <w:rsid w:val="004030A7"/>
    <w:rsid w:val="00405D0C"/>
    <w:rsid w:val="00406A04"/>
    <w:rsid w:val="0041395D"/>
    <w:rsid w:val="00420F03"/>
    <w:rsid w:val="00426948"/>
    <w:rsid w:val="004334F3"/>
    <w:rsid w:val="004412B0"/>
    <w:rsid w:val="00460248"/>
    <w:rsid w:val="004C76B8"/>
    <w:rsid w:val="004E1170"/>
    <w:rsid w:val="004E1BD9"/>
    <w:rsid w:val="004F43A1"/>
    <w:rsid w:val="004F7EA1"/>
    <w:rsid w:val="005258FB"/>
    <w:rsid w:val="00542049"/>
    <w:rsid w:val="00542176"/>
    <w:rsid w:val="00560BFA"/>
    <w:rsid w:val="00563FED"/>
    <w:rsid w:val="00575DA3"/>
    <w:rsid w:val="005779D4"/>
    <w:rsid w:val="00583595"/>
    <w:rsid w:val="005D0423"/>
    <w:rsid w:val="005E4464"/>
    <w:rsid w:val="0066596E"/>
    <w:rsid w:val="006856DF"/>
    <w:rsid w:val="00693AC9"/>
    <w:rsid w:val="006C131C"/>
    <w:rsid w:val="00706AA0"/>
    <w:rsid w:val="00711795"/>
    <w:rsid w:val="007163AA"/>
    <w:rsid w:val="007164A3"/>
    <w:rsid w:val="00777EA5"/>
    <w:rsid w:val="007E4124"/>
    <w:rsid w:val="00830765"/>
    <w:rsid w:val="00892743"/>
    <w:rsid w:val="008B3FDA"/>
    <w:rsid w:val="008C27C3"/>
    <w:rsid w:val="008D2E88"/>
    <w:rsid w:val="009153F4"/>
    <w:rsid w:val="0091614D"/>
    <w:rsid w:val="009217E6"/>
    <w:rsid w:val="009245CF"/>
    <w:rsid w:val="00995A7A"/>
    <w:rsid w:val="00995BD1"/>
    <w:rsid w:val="009B1964"/>
    <w:rsid w:val="009D0997"/>
    <w:rsid w:val="009E1E4F"/>
    <w:rsid w:val="00A0285C"/>
    <w:rsid w:val="00A26CE8"/>
    <w:rsid w:val="00AB2546"/>
    <w:rsid w:val="00AB46BF"/>
    <w:rsid w:val="00AC2E50"/>
    <w:rsid w:val="00AF2CC7"/>
    <w:rsid w:val="00B02424"/>
    <w:rsid w:val="00B3585F"/>
    <w:rsid w:val="00B569B7"/>
    <w:rsid w:val="00B80D69"/>
    <w:rsid w:val="00B90E2B"/>
    <w:rsid w:val="00BC7FAD"/>
    <w:rsid w:val="00BE6C30"/>
    <w:rsid w:val="00BF000B"/>
    <w:rsid w:val="00BF3501"/>
    <w:rsid w:val="00BF54DD"/>
    <w:rsid w:val="00C275B5"/>
    <w:rsid w:val="00C844BD"/>
    <w:rsid w:val="00CA4BF1"/>
    <w:rsid w:val="00CE3C6B"/>
    <w:rsid w:val="00D27D47"/>
    <w:rsid w:val="00D31455"/>
    <w:rsid w:val="00D564EC"/>
    <w:rsid w:val="00D80AEB"/>
    <w:rsid w:val="00D86661"/>
    <w:rsid w:val="00D91193"/>
    <w:rsid w:val="00DE01F9"/>
    <w:rsid w:val="00E0748B"/>
    <w:rsid w:val="00E5192E"/>
    <w:rsid w:val="00E82AD7"/>
    <w:rsid w:val="00E85E14"/>
    <w:rsid w:val="00EE0645"/>
    <w:rsid w:val="00EF72C7"/>
    <w:rsid w:val="00FA6F10"/>
    <w:rsid w:val="00FC2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2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241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2C4AA5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i="1"/>
            </a:pPr>
            <a:r>
              <a:rPr lang="ru-RU" sz="1200" i="1"/>
              <a:t>Количество</a:t>
            </a:r>
            <a:r>
              <a:rPr lang="ru-RU" sz="1200" i="1" baseline="0"/>
              <a:t> экспортированных легковых автомобилей</a:t>
            </a:r>
            <a:r>
              <a:rPr lang="en-US" sz="1200" i="1" baseline="0"/>
              <a:t> </a:t>
            </a:r>
            <a:r>
              <a:rPr lang="ru-RU" sz="1200" i="1" baseline="0"/>
              <a:t>в январе-сентябре, штук</a:t>
            </a:r>
            <a:endParaRPr lang="ru-RU" sz="1200" i="1"/>
          </a:p>
        </c:rich>
      </c:tx>
      <c:layout>
        <c:manualLayout>
          <c:xMode val="edge"/>
          <c:yMode val="edge"/>
          <c:x val="0.18464025330167072"/>
          <c:y val="0"/>
        </c:manualLayout>
      </c:layout>
      <c:overlay val="1"/>
    </c:title>
    <c:view3D>
      <c:rAngAx val="1"/>
    </c:view3D>
    <c:plotArea>
      <c:layout>
        <c:manualLayout>
          <c:layoutTarget val="inner"/>
          <c:xMode val="edge"/>
          <c:yMode val="edge"/>
          <c:x val="0.11562870494846687"/>
          <c:y val="0.19783871843605758"/>
          <c:w val="0.87790212724297567"/>
          <c:h val="0.64386501687289199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gradFill flip="none" rotWithShape="1">
              <a:gsLst>
                <a:gs pos="0">
                  <a:srgbClr val="03D4A8"/>
                </a:gs>
                <a:gs pos="25000">
                  <a:srgbClr val="21D6E0"/>
                </a:gs>
                <a:gs pos="75000">
                  <a:srgbClr val="0087E6"/>
                </a:gs>
                <a:gs pos="100000">
                  <a:srgbClr val="005CBF"/>
                </a:gs>
              </a:gsLst>
              <a:lin ang="0" scaled="0"/>
              <a:tileRect/>
            </a:gradFill>
          </c:spPr>
          <c:dLbls>
            <c:dLbl>
              <c:idx val="0"/>
              <c:layout>
                <c:manualLayout>
                  <c:x val="9.473060982830071E-3"/>
                  <c:y val="-1.4285714285714287E-2"/>
                </c:manualLayout>
              </c:layout>
              <c:showVal val="1"/>
            </c:dLbl>
            <c:dLbl>
              <c:idx val="1"/>
              <c:layout>
                <c:manualLayout>
                  <c:x val="1.4209591474245119E-2"/>
                  <c:y val="-1.904761904761907E-2"/>
                </c:manualLayout>
              </c:layout>
              <c:showVal val="1"/>
            </c:dLbl>
            <c:dLbl>
              <c:idx val="2"/>
              <c:layout>
                <c:manualLayout>
                  <c:x val="1.4209591474245119E-2"/>
                  <c:y val="-1.904761904761907E-2"/>
                </c:manualLayout>
              </c:layout>
              <c:showVal val="1"/>
            </c:dLbl>
            <c:dLbl>
              <c:idx val="3"/>
              <c:layout>
                <c:manualLayout>
                  <c:x val="1.1841326228537624E-2"/>
                  <c:y val="-1.904761904761907E-2"/>
                </c:manualLayout>
              </c:layout>
              <c:showVal val="1"/>
            </c:dLbl>
            <c:txPr>
              <a:bodyPr/>
              <a:lstStyle/>
              <a:p>
                <a:pPr>
                  <a:defRPr b="1" i="1"/>
                </a:pPr>
                <a:endParaRPr lang="ru-RU"/>
              </a:p>
            </c:txPr>
            <c:showVal val="1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2016</c:v>
                </c:pt>
                <c:pt idx="1">
                  <c:v>2017</c:v>
                </c:pt>
                <c:pt idx="2">
                  <c:v>2018</c:v>
                </c:pt>
                <c:pt idx="3">
                  <c:v>2019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545</c:v>
                </c:pt>
                <c:pt idx="1">
                  <c:v>1854</c:v>
                </c:pt>
                <c:pt idx="2">
                  <c:v>2444</c:v>
                </c:pt>
                <c:pt idx="3">
                  <c:v>5120</c:v>
                </c:pt>
              </c:numCache>
            </c:numRef>
          </c:val>
        </c:ser>
        <c:shape val="cylinder"/>
        <c:axId val="79608448"/>
        <c:axId val="92031232"/>
        <c:axId val="0"/>
      </c:bar3DChart>
      <c:catAx>
        <c:axId val="79608448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b="1" i="1"/>
            </a:pPr>
            <a:endParaRPr lang="ru-RU"/>
          </a:p>
        </c:txPr>
        <c:crossAx val="92031232"/>
        <c:crosses val="autoZero"/>
        <c:auto val="1"/>
        <c:lblAlgn val="ctr"/>
        <c:lblOffset val="100"/>
      </c:catAx>
      <c:valAx>
        <c:axId val="92031232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b="1" i="1"/>
            </a:pPr>
            <a:endParaRPr lang="ru-RU"/>
          </a:p>
        </c:txPr>
        <c:crossAx val="79608448"/>
        <c:crosses val="autoZero"/>
        <c:crossBetween val="between"/>
      </c:valAx>
    </c:plotArea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1277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oem1020</dc:creator>
  <cp:keywords/>
  <dc:description/>
  <cp:lastModifiedBy>oem1020</cp:lastModifiedBy>
  <cp:revision>17</cp:revision>
  <cp:lastPrinted>2019-12-13T07:13:00Z</cp:lastPrinted>
  <dcterms:created xsi:type="dcterms:W3CDTF">2019-12-03T09:09:00Z</dcterms:created>
  <dcterms:modified xsi:type="dcterms:W3CDTF">2019-12-13T07:16:00Z</dcterms:modified>
</cp:coreProperties>
</file>